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numérique des propriétés optiques et dynanique du réseau des alliages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Bacha; Salima/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optique/ fréquence de phonon/ gaxIn1 xasyp1 y/ pseudopotentiel/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on est intéressé par l'étude des propriétés optiques, diélectriques, élastiques et dynamiques du système quaternaire GaxIn1-xAsyP1-y déposé sur différentes substrats. La méthode utilisé pour ce travail est la méthode pseudopotentiel empirique (E.P.M) associée à l'approximation du cristal virtuel(VCA) avec et sans tenir compte de l'effet de désordre compositionnel, combinée avec le modèle de liaison orbital de Harrison.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