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systèmes de réécriture pour la modélisation et la vérification des applications orientées aspect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Boudjedir; Amina/ Meslati,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séparation des préoccupations/ programmation orientée aspect/ interactions des aspects/ </w:t>
            </w:r>
          </w:p>
        </w:tc>
      </w:tr>
    </w:tbl>
    <w:p>
      <w:pPr>
        <w:pStyle w:val="Heading3"/>
      </w:pPr>
      <w:r>
        <w:t>Résumé :</w:t>
      </w:r>
    </w:p>
    <w:p>
      <w:r>
        <w:t>La programmation orientée aspect est considérée comme une des approches de séparation avancées des préoccupations. elle a prouvé son efficacité dans le domaine de génie logiciel. en effet, elle a pu remédier, avec son nouveau lot de concepts et mécanismes, à certains problèmes observés avec la  programmation orientée objet tels que le problème d'enchevêtrement et de dispersion du code.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