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Plate-forme pour l'analyse et la restauration des documents anciens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Kefali; Abderrahmane/ Bahi abidet, Halima/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prétraitement de documents dégradés/ binarisation/ séparation avant plan arrière plan/ évaluation des performances/ </w:t>
            </w:r>
          </w:p>
        </w:tc>
      </w:tr>
    </w:tbl>
    <w:p>
      <w:pPr>
        <w:pStyle w:val="Heading3"/>
      </w:pPr>
      <w:r>
        <w:t>Résumé :</w:t>
      </w:r>
    </w:p>
    <w:p>
      <w:r>
        <w:t>D'importants fonds documentaires existent actuellement dans les bibliothèques, musées et autres institutions à caractères pédagogiques ou sociopolitiques. Les documents historiques des civilisations anciennes et les archives nationales sont l'exemple typique de telles richesses qui représentent le patrimoine, l'histoire et la dignité des nations. La conservation de ces documents constitue aujourd'hui un besoin incontournable. Une méthode de conservation consiste à les numériser et les stocker ainsi sous format image, mais seule, la numérisation n'est pas suffisante, elle doit être accompagnée d'outils informatiques permettant leur analyse et reconnaissance.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