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Epuration par électrodialyse de l’acide sulfurique contaminé par les ions de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Chekioua; Abla/ Delimi, Rachid/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chimique/ épuration/ décapage/ electrodialyse/ membrane/ </w:t>
            </w:r>
          </w:p>
        </w:tc>
      </w:tr>
    </w:tbl>
    <w:p>
      <w:pPr>
        <w:pStyle w:val="Heading3"/>
      </w:pPr>
      <w:r>
        <w:t>Résumé :</w:t>
      </w:r>
    </w:p>
    <w:p>
      <w:r>
        <w:t>Les bains d’acide de décapage sont utilisés pour éliminer la croûte formée à la surface de l’acier par oxydation. Cette croûte est constituée essentiellement d’oxyde de fer (II). Après une certaine durée de fonctionnement du bain de décapage, l’acide du bain, tel que l’acide sulfurique, se charge en métaux, notamment le fer (II), et devient inefficace. Le traitement de cet effluent et sa valorisation par le recyclage constitue une préoccupation majeure des industriels qui recherchent des solutions sûres, économiques et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