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en fatigue et endommagement des composites stratifiés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Khelifa; Noureddine/ Bey, Kamel/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endommagement/ stratifiés composites/ fatigue/ </w:t>
            </w:r>
          </w:p>
        </w:tc>
      </w:tr>
    </w:tbl>
    <w:p>
      <w:pPr>
        <w:pStyle w:val="Heading3"/>
      </w:pPr>
      <w:r>
        <w:t>Résumé :</w:t>
      </w:r>
    </w:p>
    <w:p>
      <w:r>
        <w:t xml:space="preserve">L'objectif fixé au présent travail est l'étude du comportement mécaniqueen flexion trois points sous chargement statique et cyclique de quatre types de stratifiés composites. Des résultats expérimentaux du comportement en fatigue de ces matériaux et de leur endommagement seront présentés et analysés. L'étude statique a été faite sur quatre types de matériaux composites stratifiés dont le renfort est constitué de mat de fibres de verre et la matrice constituée de résine polyester, afin de déterminer leurs caractéristiques mécaniques.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