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Trou spectral d’un processus d’exclusion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Manel/ Boutabia, Hacène/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Trou spectral/ générateur de markov/ configuration/ mesure réversible/ </w:t>
            </w:r>
          </w:p>
        </w:tc>
      </w:tr>
    </w:tbl>
    <w:p>
      <w:pPr>
        <w:pStyle w:val="Heading3"/>
      </w:pPr>
      <w:r>
        <w:t>Résumé :</w:t>
      </w:r>
    </w:p>
    <w:p>
      <w:r>
        <w:t xml:space="preserve">On considère un processus d'exclusion d'un champ moyen bicoloré dans un volume A de Z^d semblable à celui utilisé par Nagahata et Sasada (2011). Dans ce modèle, le taux de saut est général et les particules de chaque couleur sont soumises à une vitesse différente de 1. Le but de ce travail est de calculer le trou spectral dans le cas homogène sans aucune supposition. Les mesures canoniques de configurations sont aussi calculées pour un processus d'exclusion d'un champ moyen multi -coloré.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