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caractérisation des paramètres physiologiques, biochimiques et toxicologiques chez le blé dur(Triticumdurumdesf.) lors d'un stress oxydatif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Gheraibia; Haifa/ Souiki, Lynda/ </w:t>
            </w:r>
          </w:p>
        </w:tc>
      </w:tr>
      <w:tr>
        <w:trPr>
          <w:trHeight w:val="567"/>
        </w:trPr>
        <w:tc>
          <w:tcPr>
            <w:tcW w:type="dxa" w:w="3000"/>
          </w:tcPr>
          <w:p>
            <w:r>
              <w:t>Nombre de Pages</w:t>
            </w:r>
          </w:p>
        </w:tc>
        <w:tc>
          <w:tcPr>
            <w:tcW w:type="dxa" w:w="7000"/>
          </w:tcPr>
          <w:p>
            <w:r>
              <w:t>151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stress salin/ ble dur , grosseur de graine , performance , stress hydrique , mécanismes d'adaptation./ stress oxydatif/ zinc/ atténuation/ </w:t>
            </w:r>
          </w:p>
        </w:tc>
      </w:tr>
    </w:tbl>
    <w:p>
      <w:pPr>
        <w:pStyle w:val="Heading3"/>
      </w:pPr>
      <w:r>
        <w:t>Résumé :</w:t>
      </w:r>
    </w:p>
    <w:p>
      <w:r>
        <w:t xml:space="preserve">La salinité des sols et des eaux d'irrigation est un des facteurs limitatifs du développement et des productions agricoles. Outre les apports anthropiques, sont à l'origine d'un enrichissement des sols en éléments traces métalliques, parmi ceux le Zinc. Notre étude s'intègre dans le cadre d'une recherche multidisciplinaire, qui vise d'une part l'etude de l'impact dedeux stress abiotiques majeurs dans l'environnement :stress salin et Zinc (exemple de stress métallique), et d'autre part étudier l'effet du Zinc comme un moyen de lutte contre le stress salin sur le comportement des deux génotypes de blé dur " GTA dur " et " Semito "à travers une majorité de paramètres, morphologiques, physiologiques, biochimiques et enzymatiques ; afin d'évaluer le niveau de tolérance vis-à-vis le stress exercé sur les plantes.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