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ethnobotanique, phytochimique, histologique et activité antidépressive de Portulaca oleracea L. et Peganum harmala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Sassoui; Dallal/ SERIDI, Ratiba/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peganum harmala l/ portulaca oleracea l/ </w:t>
            </w:r>
          </w:p>
        </w:tc>
      </w:tr>
    </w:tbl>
    <w:p>
      <w:pPr>
        <w:pStyle w:val="Heading3"/>
      </w:pPr>
      <w:r>
        <w:t>Résumé :</w:t>
      </w:r>
    </w:p>
    <w:p>
      <w:r>
        <w:t xml:space="preserve">Ce travail se veut une plaidoirie pour l'utilisation des substances bioactives végétales au profit de la médecine notamment en neurologie et ce en terme d'étude ethnobotanique, phytochimique, histologique, et surtout en terme de : mise en idence de l'activité antidépressive des espèces Peganum harmala L. et Portulaca oleracea L., connues pour leur richesse en alcaloïdes, et acides gras ; et qui selon notre enquête, révèlent une vocation antidépressive tant reconnue, et utilisé dans la région de Djelfa. De ce qui précède, il a été question d'évaluer cet effet via le test de la nage forcée, et par l'analyse de l'ACTH (hormone adrencorticotropine).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