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Durbilite des betons de sable fibres dans les diffrents milieux agressifs "effets de la nature des fines d'ajouts et fibres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Melais; Fatma Zohra/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laitier granulé/ béton de sable/ mortier/ laitier cristallisé,/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valorisation des sous-produits locaux sous forme de sables ou additions minérales dans la fabrication d’une nouvelle gamme de béton de sable et l’amélioration de leurs propriétés,conduira à rechercher un arrangement entre les performances et le coût dans le but de réaliserun matériau résistant avec une durabilité accrue.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