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 aux échelles de tempset inégalités intégrales fractionnaireset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Badreddine/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Echelles de temps/ Inégalité de Gronwal/ fonctions convexes/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dans un premier temps, de nouvelles inégalités intégrales de type Wendroff-Bihari ainsi que celles de type Pachpatte sur les échelles de temps pour les fonctions à deux variables.</w:t>
        <w:br/>
        <w:br/>
        <w:t>Ensuite nous établirons de nouvelles généralisations des inégalités de type cebysev, Ostrowski et Hermite-Hadamard.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