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des poudres nanostructurées à base de fer (FexSe1-x) obtenues par broyage à haute 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Chebli; Abdelhak/ Universite Badj Mokhtér/ Djekoun, Abdelmalik/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broyage mécanique haute énergie/ </w:t>
            </w:r>
          </w:p>
        </w:tc>
      </w:tr>
    </w:tbl>
    <w:p>
      <w:pPr>
        <w:pStyle w:val="Heading3"/>
      </w:pPr>
      <w:r>
        <w:t>Résumé :</w:t>
      </w:r>
    </w:p>
    <w:p>
      <w:r>
        <w:t>Les poudres de Fe75Se25 et Fe25Se75 ont été préparées à partir d'un mélange de poudres par broyage mécanique  à haute énergie. L'évolution morphologique, structurale, magnétique  et thermique  a été suivie par microscopie électronique à balayage (SEM), diffraction des rayons X (DRX), spectroscopie M?ssbauer (SM) et analyse calorimétrique différentielle (DSC) respectivement. L'étude morphologique montre l'effet de fracture et de soudage à froid au cours de broyage, Avec l'augmentation du temps de broyage, on observe une distribution de la taille et de la forme des particules de poudres broyées, attribuée à la compétition entre les deux phénomènes de fracture et de soudage.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