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des xénobiotiques (Sekator et Zoom) sur des cultures céréalières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Souahi; Hana/ Universital Baj Mokhtar/ Meksem Amara, Leila/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biomarqueurs/ sol/ toxicité/ xénobiotique/ triticum/ </w:t>
            </w:r>
          </w:p>
        </w:tc>
      </w:tr>
    </w:tbl>
    <w:p>
      <w:pPr>
        <w:pStyle w:val="Heading3"/>
      </w:pPr>
      <w:r>
        <w:t>Résumé :</w:t>
      </w:r>
    </w:p>
    <w:p>
      <w:r>
        <w:t>L.evaluation des risques des pesticides est une etape cle dans la prevention de la contamination de l.environnement. En effet, l.utilisation des pesticides engendre des risques de contaminations chimiques de l.air, de l.eau et du sol qui peuvent avoir des consequences toxicologiques (pour l.homme) et ecotoxicologiques (pour les organismes vivants autres que l.homme). Une partie de notre travail consiste a etudier l.effet de deux herbicides, largement utilise en agriculture: le Sekator et le Zoom utilises dans le traitement des mauvaises herbes en plein champ, sur un modele vegetal : le ble dur (Triticum durum Desf) de la variete Waha, et le ble tendre (Triticum aestivum L) de la variete Hidhab (HD1220).1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