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qualité physico–chimique des rejets anthropiques (urbains, agricoles et industriels) au Golfe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Khaled- khodja; Soumeya/ Samar, Mohamed El-Hadi/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rejets anthropiques/ hyper fertilisation des eaux/ contamination métallique/ </w:t>
            </w:r>
          </w:p>
        </w:tc>
      </w:tr>
    </w:tbl>
    <w:p>
      <w:pPr>
        <w:pStyle w:val="Heading3"/>
      </w:pPr>
      <w:r>
        <w:t>Résumé :</w:t>
      </w:r>
    </w:p>
    <w:p>
      <w:r>
        <w:t>Un suivi bimensuel, durant deux ans (2002–2004), de la qualité physico–chimiques et biochimique des eaux des principaux oueds (Bouhamra et la Seybouse) et des effluents liquides du complexe d’Asmidal, et un suivi saisonnier des micropolluants</w:t>
        <w:br/>
        <w:br/>
        <w:t xml:space="preserve"> organiques et minéraux, durant l’année 2009–2010, nous ont permis de mettre en relief l’état de dégradation avancé de la   qualité des eaux et des sédiments. Les eaux des oueds Bouhamra et la Seybouse sont contaminées par les sels nutritifs,principalement l’ammonium et les phosphates, à l’origine de l’eutrophisation de ces hydrosystèmes. En outre, unepollution des eaux et des sédiments par les micropolluants organiques (insecticides organochlorés et organophosphoré , herbicides, fongicides, etc.) et les éléments traces métalliques (Al, As, Pb, Zn, Cu, Cd, Cr, Ni, Ba, etc.) a été mise en évidence. Les déjections liquides du complexe d’Asmidal sont contaminés par les nutriments, les micropolluants organique (multi résidus de pesticides) et minéraux (Cd, Cu, Ni, Pb et Zn) et sont responsables de la pollution chimique du proche littoral. En sus, de la pollution chimique, causée par les rejets d’Asmidal, les eaux littorales subissent une pollution thermique, qui peut être préjudiciable aux organismes aquatiques.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