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aéropalynologique de l'atmosphèrede la région de Annaba(Cas des taxons allergisants)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Necib; Asma/ Boughediri,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pollens allergisants/ pollens atmosphérique/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travail consiste à réaliser une étude aéropalynologique de l'atmosphère de la région de Annaba pour une période de deux années successives, du 1er juin 2012 jusqu'à 31 mai 2014. L'étude a été effectuée à l'aide du capteur gravimétrique de Durham (1946), en implantant les dispositifs d'échantillonnage dans trois sites différents (Sidi Amar, El-Hadjar et la ville de Annaba).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