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aéropalynologique de l'atmosphèrede la région de Annaba(Cas des taxons allergisants)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Asma/ Boughediri,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pollens allergisants/ pollens atmosphérique/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consiste à réaliser une étude aéropalynologique de l'atmosphère de la région de Annaba pour une période de deux années successives, du 1er juin 2012 jusqu'à 31 mai 2014. L'étude a été effectuée à l'aide du capteur gravimétrique de Durham (1946), en implantant les dispositifs d'échantillonnage dans trois sites différents (Sidi Amar, El-Hadjar et la ville de Annaba).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