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des badèches Epinephelus costae et Mycteroperca rubra (Serranidae) des côtes est de l’Algérie.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Raouf/ Derbal, Farid/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biologie/ epine phelus costoe/ méditerannnée/ </w:t>
            </w:r>
          </w:p>
        </w:tc>
      </w:tr>
    </w:tbl>
    <w:p>
      <w:pPr>
        <w:pStyle w:val="Heading3"/>
      </w:pPr>
      <w:r>
        <w:t>Résumé :</w:t>
      </w:r>
    </w:p>
    <w:p>
      <w:r>
        <w:t>Cette étude est consacrée à l'étude de la biologie des badèches Epinephelus costae etMycteroperca rubra (Serranidae) des côtes est de l’Algérie. Sur un cycle annuel allant de mars 2011 àfévrier 2012, nous avons inventorié un total de 2927 individus de la famille Serranidae rattachés à 2genres différents (Epinephelus et Mycteroperca) et 5 espèces (E. arginatus, E. costae, E. aeneus, E.caninus, et M. rubra). Le genre Epinephelus domine avec 99 % de la quantité inventoriées. Sur lesespèces inventoriées, deux espèces ont été ciblées pour cette étude: E. costae et M. rubra.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