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remontee des eaux sur la qualite des eaux de la nappe phreatique et sur l'environnement dans la vallee du souf sud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Drouiche; Abdelmalek/ Chaab, Salah/ Université Badji Mokhtar/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eaux usées/ pollution organique/ remonté des eaux/ nappe libre/ oued souf/ </w:t>
            </w:r>
          </w:p>
        </w:tc>
      </w:tr>
    </w:tbl>
    <w:p>
      <w:pPr>
        <w:pStyle w:val="Heading3"/>
      </w:pPr>
      <w:r>
        <w:t>Résumé :</w:t>
      </w:r>
    </w:p>
    <w:p>
      <w:r>
        <w:t>La nécessité de préserver les ressources destinées à la consommation humaine est unepriorité affichée tant au niveau national qu'à l'échelle de la demande progressive donc avoirdes dispositions qui concernent tant la lutte contre les ollutions que la gestion quantitativedes ressources.de très nombreuses causes de pollution, d'origine naturelle (géologique) ou maine(rejets urbains etagriculture surtout), ont un impact sur la qualité des eaux naturelles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