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Ecologie de l’rismature à tête blanche Oxyura leucocephala dans les zones humides de la Numidie algérienne (du Littoral Est de l’Algérie)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Chettibi; Farah/ Houhamdi, Moussa/ Universite Badji Mokhter/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reproduction/ érismature à tête blanche/ rythme d'activité diurne/ </w:t>
            </w:r>
          </w:p>
        </w:tc>
      </w:tr>
    </w:tbl>
    <w:p>
      <w:pPr>
        <w:pStyle w:val="Heading3"/>
      </w:pPr>
      <w:r>
        <w:t>Résumé :</w:t>
      </w:r>
    </w:p>
    <w:p>
      <w:r>
        <w:t>Lrismature à tête blanche Oxyura leucocephala est une espèce paléarctique, classée " en danger " sur la liste rouge de l'IUCN (BirdLife International, 2004, 2008).L'Algérie abrite un effectif relativement important de cette espèce. Le Lac Tonga, la mare Boussedra et probablement le Lac Fetzara (bien que nous manquions de données pour ce dernier) ueillent la majeure partie de l'effectif en Algérie. Le suivi de la distribution spatio-temporelle de l'espèce au cours d'un cycle annuel (septembre 2011 - août 2012) a montré queLe Lac Tonga et la mare Boussedra jouent le rôle de site d'hivernage et de reproduction pour les ?rismatures à tête blanche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