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Epidemiologie de la toxoplasmose alest algerien avec prevention de la toxoplasmose congenitale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Messerer; Leyla/ Universite Badji Mokhter/ Bachi,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toxoplasmose/ femmes enceintes/ facteurs de risques/ </w:t>
            </w:r>
          </w:p>
        </w:tc>
      </w:tr>
    </w:tbl>
    <w:p>
      <w:pPr>
        <w:pStyle w:val="Heading3"/>
      </w:pPr>
      <w:r>
        <w:t>Résumé :</w:t>
      </w:r>
    </w:p>
    <w:p>
      <w:r>
        <w:t>Le but de l'étude est d'estimer la séroprévalence de la toxoplasmose chez la femme enceinte, d'identifier les facteurs de risque liés à la contamination, d'estimer la prévalence de la toxoplasmose chez l'immunodéprimé (HIV+) et de situer l'étiologie toxoplasmique parmi les choriorétinités dans la wilaya d'Annaba.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