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sublétaux d'un régulateur de croissance des insectes, le tébufénozide, sur la communication chimique et la reproduction de Blattella germanica (Dictyoptera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Badi; Amina/ Universite Badji Mokhter/ Kilani _morakchi, Samira/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sexuel/ Tébufénozide/ germanica/ </w:t>
            </w:r>
          </w:p>
        </w:tc>
      </w:tr>
    </w:tbl>
    <w:p>
      <w:pPr>
        <w:pStyle w:val="Heading3"/>
      </w:pPr>
      <w:r>
        <w:t>Résumé :</w:t>
      </w:r>
    </w:p>
    <w:p>
      <w:r>
        <w:t>L'activité d'un agoniste des ecdystéroïdes, le tebufénozide, a été évaluée sur la reproduction et le comportement sexuel de B. germanica. Une dose sublétale (DL25: 10,96 µg/insecte), déterminée à partir d'une courbe dose-réponse, a été administrée par application topique aux adultes nouvellement exuviés des deux sexes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