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Réponses in situ et en laboratoire de deux espèces communes de gastéropodes (Helix aspersa et Helix aperta) à une contamination des agrosystèmes par un  insecticide néonicotinoïde (Actara)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Douafere; Louiza/ Universite Badji Mokhter/ Soltani, N/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inventaire/ biodiversité/ toxicité/ gastéropodes terrestres/ </w:t>
            </w:r>
          </w:p>
        </w:tc>
      </w:tr>
    </w:tbl>
    <w:p>
      <w:pPr>
        <w:pStyle w:val="Heading3"/>
      </w:pPr>
      <w:r>
        <w:t>Résumé :</w:t>
      </w:r>
    </w:p>
    <w:p>
      <w:r>
        <w:t>Ce travail a pour objectif d'évaluer la biodiversité, le recensement des mollusques gastéropodes terrestres dans quelques sites du Nord-Est de l'Algérie : Guelma, Annaba et le Parc National d'El Kala (PNK). L'inventaire réalisé pendant la période s'étalant de novembre 2011 à juin 2012, révèle la présence de cinq familles malacologiques: (Milacidae, Helicidae, Cochlicellidae, Subulinidae et Ferussaciidea). Helix aspersa est l'espèce la plus abondante dans tous les sites d'étude. Certains indices écologiques sont mesurés. La richesse spécifique était de 11 espèces (9 espèces d'escargots et 2 espèces de limaces). Concernant la constance, on a obtenu deux espèces omniprésentes (H. aspersa et H. aperta) dans tous les sites. L'indice de diversité de Shannon-Weaver (3,05 bits) et l'équitabilité (0,91) sont très importants au PNK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