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d'un mimétique œstrogène  (mos) sur un organisme bio indicateur de pollution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Benosmane; Sana/ Universite Badji Mokhter/ Réda, Med Réda/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stress oxydant/ mimétique ostrogène/ , fongicide/ mancozèbe/ </w:t>
            </w:r>
          </w:p>
        </w:tc>
      </w:tr>
    </w:tbl>
    <w:p>
      <w:pPr>
        <w:pStyle w:val="Heading3"/>
      </w:pPr>
      <w:r>
        <w:t>Résumé :</w:t>
      </w:r>
    </w:p>
    <w:p>
      <w:r>
        <w:t>Dans ce travail nous avons recherché les effets d'un mimétique ostrogène (MOS) d'origine fongique (Mancozèbe) sur des organismes dulcicoles bioindicateurs de pollution: les têtards de la grenouille verte (Rana saharica) traités par différentes concentrations 0,25 ; 0,5 ; 0,75 et 1 mg/l sur une durée d'exposition de 5 semaines (avant la fin de la métamorphose). Ce xéno-ostrogène induit des perturbations de la croissance linéaire et pondérale et de l'indice de condition des têtards, mettant en évidence un net retard de la période de reproduction et une affection de la maturité sexuelle ainsi qu'un certain taux de mortalité et des difformités pour les traités par les plus fortes concentrations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