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du stress prénatal au toluène sur le développement de la progéniture des rats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Latreche; Asma/ Universite Badji Mokhter/ Frih,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gestation/ toluene/ Progestérone/ </w:t>
            </w:r>
          </w:p>
        </w:tc>
      </w:tr>
    </w:tbl>
    <w:p>
      <w:pPr>
        <w:pStyle w:val="Heading3"/>
      </w:pPr>
      <w:r>
        <w:t>Résumé :</w:t>
      </w:r>
    </w:p>
    <w:p>
      <w:r>
        <w:t>Les conséquences neuro-comportementales et physiologiques, suite àl’administration sub chronique du toluène (Tol), ont été examinées chez le ratWistar femelle gestante.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