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l'azadirachtine (Neem-Azal et Huile de Neem) sur le développement et la reproduction chez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Boulehbel; Bilel/ Aribi, Nadia/ Universite Badji Mokhter/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 melanogaster, toxicité, azadirachtine, 20-hydroxyecdysone/ </w:t>
            </w:r>
          </w:p>
        </w:tc>
      </w:tr>
    </w:tbl>
    <w:p>
      <w:pPr>
        <w:pStyle w:val="Heading3"/>
      </w:pPr>
      <w:r>
        <w:t>Résumé :</w:t>
      </w:r>
    </w:p>
    <w:p>
      <w:r>
        <w:t>L'Huile de Neem et le Neem Azal, ont été utilisées, in vivo par application topique, sur des nymphes nouvellement exuviées de D. melanogaster. Dans un premier temps, les deux formulations commerciales ont été évaluées sur l'inhibition de l'émergence adulte, la croissance pondérale et le suivi de la descendance. Le Neem Azal, a été testé, ensuite, en traitement simple sur des  biomarqeurs de toxicité, glutathion S-transférases (GSTs) et catalase (CAT) mais aussi de reprotoxicité, les vitellogénines. Un traitement combiné Neem Azal-20E est ensuite effectué afin de préciser l'action antagoniste de l'azadirachtine sur le stress oxydatif et la reproduction.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