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Emergence en milieu hospitalier des bacilles Gram négatifs multirésistants aux antibiotiques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Debaza; Manel/ Universite Badji Mokhter/ Chettibi, H/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Universite Badji Mokhtar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environnement hospitalier/ bacilles à gram négatif/ infections nosocomiale/ </w:t>
            </w:r>
          </w:p>
        </w:tc>
      </w:tr>
    </w:tbl>
    <w:p>
      <w:pPr>
        <w:pStyle w:val="Heading3"/>
      </w:pPr>
      <w:r>
        <w:t>Résumé :</w:t>
      </w:r>
    </w:p>
    <w:p>
      <w:r>
        <w:t>L'objectif de ce travail était d'évaluer la fréquence des bacilles à Gram négatif multi résistants dans différents sites du milieu hospitalier à Tébessa et de caractériser des gènes de résistance codant les bêta-lactamases à spectre étendu (BLSE).Les souches ont été identifiées suivant les critères bactériologiques classiques. Un antibiogramme a été réalisé par la méthode de diffusion des disques. La production de BLSE chez les souches a été détectée par les tests : test de synergie, test de rapprochement des disques et test du double disque. Les plasmides de résistance ont été révélés par électrophorèse sur gel d'agarose et la recherche des gènes blaTEM, blaSHV, blaCTX-M-1 et des gènes qnra été réalisée par PCR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