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la dynamique spécifique duphytoplancton marin entre le littoral d’Annaba et le littoral d’El-Tarf (El-Kala)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Med Sabri/ Branes, Zidane/ Universite Badji Mokhter/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d’el-tarf, annaba/ dynamique spécifique/ </w:t>
            </w:r>
          </w:p>
        </w:tc>
      </w:tr>
    </w:tbl>
    <w:p>
      <w:pPr>
        <w:pStyle w:val="Heading3"/>
      </w:pPr>
      <w:r>
        <w:t>Résumé :</w:t>
      </w:r>
    </w:p>
    <w:p>
      <w:r>
        <w:t>La côte Est de l'Algérie est un sous-bassin du Sud-ouest de la MerMéditerranée, avec des caractéristiques hydrologiques typiques tant des systèmesoligotrophiques que de zones côtières eutrophes. Trois stations ont été choisies (1,2 et</w:t>
        <w:br/>
        <w:br/>
        <w:t>3) dans le golf de la ville Annaba et Quatre stations (4, 5, 6 et 7) au niveau du littoralde la ville d’El-Tarf, les deux villes sont situées au Nord-est de l'Algérie. Les deuxsites d’étude sont paradoxalement opposés. Le premier (Annaba) est considéré commetrès pollué par rapport au deuxième (El-Tarf) considéré dans une zone protégée. Lescommunautés toplanctoniques dans ces deux écosystèmes ont montré plusieursvariations au cours d’un cycle annuel.Les variations saisonnières des communautés phytoplanctoniques au niveau des zones côtières vont en paire avec des paramètres physico-chimiques. Notreméthodologie a combiné une enquête sur la structure physico-chimique de l'eau ensous surface avec caractérisation de la structure des communautésphytoplanctoniques (via la Microscopie inversée). L'échantillonnage nous a fourni un</w:t>
        <w:br/>
        <w:br/>
        <w:t>rapport détaillé sur la composition du phytoplancton à l’échelle de l’espèce ainsi que les variations des densités et les successions des classes observées dans les deux sitesd’étude. Les résultats ont montré que les deux écosystèmes échantillonnées ont présenté une différence en matière d’abondance phytoplanctonique et aussi au niveau des modèles de distribution différents, notamment pendant la période hiver-printempset la période des efflorescences automnales.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