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l'effet du sélénium sur le mécanisme biochimique chez le diabète expérimental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Bousserkine; Samira/ Bouzerna, N/ Universite Badji Mokhter/ </w:t>
            </w:r>
          </w:p>
        </w:tc>
      </w:tr>
      <w:tr>
        <w:trPr>
          <w:trHeight w:val="567"/>
        </w:trPr>
        <w:tc>
          <w:tcPr>
            <w:tcW w:type="dxa" w:w="3000"/>
          </w:tcPr>
          <w:p>
            <w:r>
              <w:t>Nombre de Pages</w:t>
            </w:r>
          </w:p>
        </w:tc>
        <w:tc>
          <w:tcPr>
            <w:tcW w:type="dxa" w:w="7000"/>
          </w:tcPr>
          <w:p>
            <w:r>
              <w:t>299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Diabète, Stress oxydant, Sélénium, Paramètres biochimiques, Histologie/ </w:t>
            </w:r>
          </w:p>
        </w:tc>
      </w:tr>
    </w:tbl>
    <w:p>
      <w:pPr>
        <w:pStyle w:val="Heading3"/>
      </w:pPr>
      <w:r>
        <w:t>Résumé :</w:t>
      </w:r>
    </w:p>
    <w:p>
      <w:r>
        <w:t>Le stress oxydant joue un rôle prépondérant dans les complications du diabète. En raison de l'hyperglycémie, la glycosylation non enzymatique ou glycation des protéines est augmentée. Des travaux ont déjà mis en évidence la glycation de la glutathion peroxydase (GPx) chez les diabétiques de type 1 ce qui entraine une diminution de l'activité enzymatique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