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variation spatio-temporelle de certaines caractéristiques technologiques de quelques variétés de blé dur cultivées en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Derbal; Nora/ Tahar, Ali/ Universite Badji Mokhter/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qualité technologique/ blé dur/ adaptation/ protéine/ </w:t>
            </w:r>
          </w:p>
        </w:tc>
      </w:tr>
    </w:tbl>
    <w:p>
      <w:pPr>
        <w:pStyle w:val="Heading3"/>
      </w:pPr>
      <w:r>
        <w:t>Résumé :</w:t>
      </w:r>
    </w:p>
    <w:p>
      <w:r>
        <w:t>C’est ainsi que dans le cadre de l’amélioration du système d’adaptation variétale du blé dur (Triticum durum Desf.) en Algérie et la classification du territoire en zones agro écologiques homogènes, un travail a été initié et a permis d’expérimenter un germoplasme de blé dur (composé de variétés locales et introduites) sur les différents sites et durant les compagnes agricoles (2003/2004 et 2004/2005, 2007/2008 et 2010/2011) afin d’étudier en premier lieu la productivité de chaque variété et de les comparer d’une part, entre sites et, d’autres part, dans les sites. En deuxième lieu pour apprécier les qualités technologiques à savoir le poids de 1000 grains, les protéines, le mitadinage et les indices de coloration. Enfin, étudier l’impact du milieu sur l’expression finale des caractères par l’étude de l’interaction Génotype x 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