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des hypermédias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Drissi; Samia/ Universite Badji Mokhter/ Amirat, Abdelkrim/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adaptation des elahI/ hypermédias adaptatif/ styles d'apprentissage/ </w:t>
            </w:r>
          </w:p>
        </w:tc>
      </w:tr>
    </w:tbl>
    <w:p>
      <w:pPr>
        <w:pStyle w:val="Heading3"/>
      </w:pPr>
      <w:r>
        <w:t>Résumé :</w:t>
      </w:r>
    </w:p>
    <w:p>
      <w:r>
        <w:t>l'objectif principal  des  recherches menées dans le contexte des environnements informatiques d'apprentissage humain (eiah)  est de comprendre les relations entre les caractéristiques des  apprenants,  le  matériel  pédagogique  et  le  contexte  dans  lequel  se  déroule l'apprentissage, afin d'introduire une adaptation au profil de l'apprenant. pour cela, l'identification des caractéristiques relatives à la connaissance, aux intérêts, aux objectifs, aux prérequis et aux traits individuels s'avère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