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au recalage des images satellitaires de   haute résolution pour le suivi à long terme des changements écologiques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Bennour; Akram/ Universite Badji Mokhter/ Bornia, Tighiouart/ </w:t>
            </w:r>
          </w:p>
        </w:tc>
      </w:tr>
      <w:tr>
        <w:trPr>
          <w:trHeight w:val="567"/>
        </w:trPr>
        <w:tc>
          <w:tcPr>
            <w:tcW w:type="dxa" w:w="3000"/>
          </w:tcPr>
          <w:p>
            <w:r>
              <w:t>Nombre de Pages</w:t>
            </w:r>
          </w:p>
        </w:tc>
        <w:tc>
          <w:tcPr>
            <w:tcW w:type="dxa" w:w="7000"/>
          </w:tcPr>
          <w:p>
            <w:r>
              <w:t>118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Bibliogr._ Résumé en français englais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imagerie satellitaire/ détection de changement/ points caractéristique/ </w:t>
            </w:r>
          </w:p>
        </w:tc>
      </w:tr>
    </w:tbl>
    <w:p>
      <w:pPr>
        <w:pStyle w:val="Heading3"/>
      </w:pPr>
      <w:r>
        <w:t>Résumé :</w:t>
      </w:r>
    </w:p>
    <w:p>
      <w:r>
        <w:t>Ce travail est focalisé sur cette phase de recalage des images satellitaires. Il a été est axé sur deux contributions rincipales qui se placent dans le cadre de développement d'une approche automatique de recalage en se basant sur les valeurs d'intensité des images satellitaires multitemporelle de haute résolution, Dan une première approche  la technique ométrique de recalage basée sur les détecteurs des points d'intérêt  (HARRIS,SURF,SIFT), ainsi que le détecteur basé sur les propriétés des courbures. La corrélation bidirectionnelle a été utilisée comme technique de mise en correspondance des points d'intérêts détectés. Dan une deuxième approche, la démarche iconique de recalage, combinant l'information mutuelle et un algorithme d'optimisation basé sur les systèmes immunitaires artificiel " AIS " a été utilisée. La transformation rigide nous a paru le choix le plus judicieux pour établir le recalage. Enfin l'évaluation des deux approches proposées a été réalisée sur des images multi temporelles de haute résolution.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