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 attractivité  urbaine dans les quartiers en difficulté cas de sudi salem _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 Ibtissem/ Universite Badji Mokhter/ Rehailia, Hassib/ </w:t>
            </w:r>
          </w:p>
        </w:tc>
      </w:tr>
      <w:tr>
        <w:trPr>
          <w:trHeight w:val="567"/>
        </w:trPr>
        <w:tc>
          <w:tcPr>
            <w:tcW w:type="dxa" w:w="3000"/>
          </w:tcPr>
          <w:p>
            <w:r>
              <w:t>Nombre de Pages</w:t>
            </w:r>
          </w:p>
        </w:tc>
        <w:tc>
          <w:tcPr>
            <w:tcW w:type="dxa" w:w="7000"/>
          </w:tcPr>
          <w:p>
            <w:r>
              <w:t>249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attractivité urbaine/ qualité de vie urbaine/ quartier en difficulté/ </w:t>
            </w:r>
          </w:p>
        </w:tc>
      </w:tr>
    </w:tbl>
    <w:p>
      <w:pPr>
        <w:pStyle w:val="Heading3"/>
      </w:pPr>
      <w:r>
        <w:t>Résumé :</w:t>
      </w:r>
    </w:p>
    <w:p>
      <w:r>
        <w:t>L'attractivité est un concept très à la mode, elle joue un rôle primordial pour la vie et l'avenir des villes. L'attractivité c'est aussi la qualité de vie, c'est donner envie d'y venir et d'y rester. L'amélioration de la qualité de vie en milieu urbain est le moteur de l'action politique des sociétés occidentales. En Algérie l'amélioration de la qualité de vie des quartiers réputés "en difficultés" ou difficiles est considérée depuis plus d'une vingtaine d'années comme un problème social et politique, parce que ces quartiers expriment le prototype du mal vivre et la dégradation des conditions de la vie quotidienne.</w:t>
        <w:br/>
        <w:br/>
        <w:t>Ce phénomène est le résultat d'un processus d'urbanisation accélérée, et l'accroissement de la population urbaine avec la poursuite de l'exode rural dont les origines remontent aux années 70. Ces années ont été marquées par l'application des programmes de zones d'habitat urbaine nouvelles (ZHUN) et dont l'objectif était de réaliser des programmes de logement collectifs et leurs équipements de services. Malheureusement, l'application de ces programmes sur terrain a produit un cadre bâti dégradé avec le temps et pauvre en architecture ainsi un manque d'équipement et d'espaces extérieurs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