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Simplification du modele nrtl_pr en vue de l'amelioration de la representation des equilibres de phases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Zarzour; Majedi/ Universite Badji Mokhter/ Bouchami, Tidjani/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thermodynamique/ equation d'état/ contribution de groupe/ </w:t>
            </w:r>
          </w:p>
        </w:tc>
      </w:tr>
    </w:tbl>
    <w:p>
      <w:pPr>
        <w:pStyle w:val="Heading3"/>
      </w:pPr>
      <w:r>
        <w:t>Résumé :</w:t>
      </w:r>
    </w:p>
    <w:p>
      <w:r>
        <w:t>L'objectif initial de ce travail était de disposer d'un modèle susceptible de représenter les équilibres liquide-vapeur. A l'heure actuelle, seul le modèle proposé par Trassy autorise ce type de calcul d'équilibres de phases. Or ce modèle n'est pas utilisable par les industriels et ceci pour deux raisons. La première est qu'afin d'obtenir des résultats d'une bonne qualité, les expressions utilisées comprennent un grande nombre de termes nécessaire aux calculs, ce qui a pour conséquence des temps de calcul trop longs pour des applications industrielles. La deuxième est que ce modèle a été développé autour d'équations prenant en compte une translation volumique. Cette translation était jusqu'à présent sans conséquences sur les différents modèles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