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réactivité et evaluation de l'Activité Biologique d'Hétérocycles Azotés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Amira; Aicha/ Universite Badji Mokhter/ Aouf,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cyclosulfamide/ moutarde à l'azote/ acylation/ oxazaphospholidin-2-one/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la première partie est de concevoir de nouvelles structures de moutardes à l'azote à motifs hétérocycliques azotés. Nous nous sommes intéressés dans un premier temps à la synthèse de nouveaux dérivés soufrés de 1,2,5-thiadiazolidine 1,1-dioxydes N,N'- disubstitués en cinq étapes (réduction, carbamoylation-sulfamoyaltion, cyclisation via la réaction de Mitsunobu et acylation) où nous avons diversifié la nature des acides aminés impliqués au départ. L'étude biologique de certains composés synthétisés a montré une activité antibactérienne encourageante vis-à-vis des souches bactériennes variées. L'étude d'aminolyse du groupement éthoxy des composés hétérocycliques avec la bis-(2-chloroéthyl)amine a mis en évidence de nouvelles structures inattendues de type moutarde à l'azote.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