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d'Hétérocycles Phosphorylés Dérivés d'Acides Aminés. Application à la Synthèse d'Anti-tumoraux de Nouvelles Générations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Hattab; Z'hour/ Universite Badji Mokhter/ Aouf, Nour-Eddine/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oxazaphospholidinone/ bisphosphonate/ hétérocycle/ </w:t>
            </w:r>
          </w:p>
        </w:tc>
      </w:tr>
    </w:tbl>
    <w:p>
      <w:pPr>
        <w:pStyle w:val="Heading3"/>
      </w:pPr>
      <w:r>
        <w:t>Résumé :</w:t>
      </w:r>
    </w:p>
    <w:p>
      <w:r>
        <w:t>Les oxazaphosphorinanes sont des agents alkylants utilisés en chimiothérapie mais présentant des effets indésirables et une certaine toxicité.D'autre part, les bisphosphonates sont des composés utilisés dans le traitement de l'ostéoporose et des métastases osseuses. Ils présentent également des effets secondaires non-négligeables et une faible biodisponibilité lorsqu'ils sont administrés par voie orale, due à leur faible lipophilie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