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de certains micropolluants sur la montmorillonite  de l'Ouest Algérien sodique et intercalée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Tobbi; Ouafa/ Universite Badji Mokhter/ Rebbani, N/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certains micropolluant/ Algérien/ sodique et intercalé/ </w:t>
            </w:r>
          </w:p>
        </w:tc>
      </w:tr>
    </w:tbl>
    <w:p>
      <w:pPr>
        <w:pStyle w:val="Heading3"/>
      </w:pPr>
      <w:r>
        <w:t>Résumé :</w:t>
      </w:r>
    </w:p>
    <w:p>
      <w:r>
        <w:t>Les industries rejettent de grandes quantités d'eaux usées présentant un risque de toxicité. Il existe déjà des traitements tels que l'adsorption sur charbon actif qui est un processus efficace mais onéreux et qui produit une boue constituant elle-même une menace environnementale. Les argiles  pourraient être des matériaux adsorbants alternatifs à la fois économique et moins polluants. Ce sont des phyllosilicates à grande capacité d'adsorption due à leur grande surface spécifique et à leurs charges de surface. Beaucoup d'auteurs ont étudiés l'adsorption des métaux lourds sur argiles naturelle, dans ce travail nous nous somme intéressé à l'adsorption des ions Cd(II) et Pb(II) sur une argile naturelle et  modifiée par un polycation à base d'aluminium. Le but de ce travail est mieux comprendre les phénomènes d'adsorption des métaux lourds par les argiles inorganiques et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