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transformations de phase et des propriétés physico-chimiques des alliages à base d'aluminium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Lamrous; Douniazed/ Debili,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dendrites/ Alzn/ fusion hf/ solidification/ séparation de phase/ </w:t>
            </w:r>
          </w:p>
        </w:tc>
      </w:tr>
    </w:tbl>
    <w:p>
      <w:pPr>
        <w:pStyle w:val="Heading3"/>
      </w:pPr>
      <w:r>
        <w:t>Résumé :</w:t>
      </w:r>
    </w:p>
    <w:p>
      <w:r>
        <w:t>Les alliages binaires aluminium-zinc ont été synthétisés par fusion haute fréquence (HF) sous induction électromagnétique après un compactage à froid à partir de poudres "nano particules Une séparation de phase avec présence de deux zones ont été observées par diffraction des rayons X (DRX) ainsi que par microscopie électronique à balayage (MEB) et analysées par Spectrométrie X en dispersion d'énergie (EDX) dans l'alliage Al-10%pdsZn brut de fusion. La solution solide de zinc dans l'aluminium en sursaturation se décompose en donnant deux phases de compositions différentes : l'une riche en zinc (phase  ') et l'autre moins riche en zinc (phase ). L'interface de séparation des deux zones est constituée d'une  zone dénudée de précipitation. L'alliage Al-30%Zn présente une transition colonnaire-équiaxe provenant du brassage hydrodynamique du liquide en contact avec les dendrites colonnaires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