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 étude des effets du laitier cristallisé et des fibres de diss sur les propriétés des bétons autoplaçants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Laifa; Walid/ Behim, Mourad/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béton autoplaçant (bap/ addition/ fibres végétales/ durabilité/ </w:t>
            </w:r>
          </w:p>
        </w:tc>
      </w:tr>
    </w:tbl>
    <w:p>
      <w:pPr>
        <w:pStyle w:val="Heading3"/>
      </w:pPr>
      <w:r>
        <w:t>Résumé :</w:t>
      </w:r>
    </w:p>
    <w:p>
      <w:r>
        <w:t>Les bétons autoplaçants (BAP) sont des matériaux extrêmement fluides dont la mise en place sans vibration présente plusieurs avantages tant au niveau environnemental, technologique qu'économique qui intéressent de plus en plus les industriels. Le BAP avec additions et le BAP de référence (sans additions) ont été coulés avec les mêmes constituants, un squelette granulaire identique et le même dosage en adjuvant.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