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prédictive des anomalies des moteurs de moyenne tension lors des défauts combinés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Abdelkarim/ Hadjadj, Aoul/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moteur à induction/ défauts multiple/ balourd/ désalignement/ </w:t>
            </w:r>
          </w:p>
        </w:tc>
      </w:tr>
    </w:tbl>
    <w:p>
      <w:pPr>
        <w:pStyle w:val="Heading3"/>
      </w:pPr>
      <w:r>
        <w:t>Résumé :</w:t>
      </w:r>
    </w:p>
    <w:p>
      <w:r>
        <w:t>La maintenance prédictive est un des éléments du développement durable qui est mis en place dans le monde entier. Ce travail de thèse s'intéresse au diagnostic et à la détection prédictive des anomalies simples et combinés affectant les entraînements électriques à base de moteur à induction et particulièrement ceux de moyennes et grandes puissances. Le choix porté sur ce genre de machines est justifié par le simple fait qu'ils sont en général derrière la majorité des gros systèmes industriels (laminage, broyage, forage, soufflante, pompage, etc.…) et leurs pannes ont des conséquences financières  faramineuses. Par conséquent, leur  maintenance se doit d'être prédictive afin d'optimiser les coûts d'immobilisation et de changement de pièces.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