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l’environnement sur la structure et la dynamique du peuplement ichtyologique de la zone intertidale de la plage sableuse Sainte Cécile (Baie de Canche - Manche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Benazza; Achwak/ Amara, 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poisson/ assemblage/ zone intertidale/ estran, nourricerie/ macrocrustacé/ variation environnementale/ </w:t>
            </w:r>
          </w:p>
        </w:tc>
      </w:tr>
    </w:tbl>
    <w:p>
      <w:pPr>
        <w:pStyle w:val="Heading3"/>
      </w:pPr>
      <w:r>
        <w:t>Résumé :</w:t>
      </w:r>
    </w:p>
    <w:p>
      <w:r>
        <w:t>Les zones intertidales jouent un rôle essentiel dans le renouvellement des ressources halieutiques. De nombreuses espèces marines, poissons comme macrocrustacés ont un cycle de vie qui leur impose de passer au cours de leur période juvénile par ces écosystèmes. De par sa position à l'interface terre-mer, la zone intertidale est soumise à d'importantes fluctuations des facteurs environnementaux. Cependant, la façon dont cet écosystème répond aux forçages environnementaux, notamment en ce qui concerne la composition et la structure des peuplements, leurs dynamiques et persistances saisonnières et interannuelles sont encore mal 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