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Staphylocoques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Alioua; Mohamed Amine/ Dekhil, Mazouz/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epidémie nosocomiale/ staphylococcu aureusrésistant à la méticilline/ typage moléculaire/ </w:t>
            </w:r>
          </w:p>
        </w:tc>
      </w:tr>
    </w:tbl>
    <w:p>
      <w:pPr>
        <w:pStyle w:val="Heading3"/>
      </w:pPr>
      <w:r>
        <w:t>Résumé :</w:t>
      </w:r>
    </w:p>
    <w:p>
      <w:r>
        <w:t>Cette étude consiste à évaluer la sensibilité aux antibiotiques, et à étudier le profil moléculaire du sarm hospitalier (sarm-h) dans le chu d'annaba (est algérien), ainsi que d'évaluer si une propagation du clone européen st-80 de sarm d'origine communautaire (sarm-c) était en cours en milieu hospitalier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