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Extraction d' aspects à partir des modèles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Dahi; Fairouz/ Bounour zeghida, Nora/ </w:t>
            </w:r>
          </w:p>
        </w:tc>
      </w:tr>
      <w:tr>
        <w:trPr>
          <w:trHeight w:val="567"/>
        </w:trPr>
        <w:tc>
          <w:tcPr>
            <w:tcW w:type="dxa" w:w="3000"/>
          </w:tcPr>
          <w:p>
            <w:r>
              <w:t>Nombre de Pages</w:t>
            </w:r>
          </w:p>
        </w:tc>
        <w:tc>
          <w:tcPr>
            <w:tcW w:type="dxa" w:w="7000"/>
          </w:tcPr>
          <w:p>
            <w:r>
              <w:t>159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aspect/ diagramme de séquence/ fouille d'aspect/ invocation de méthode/ </w:t>
            </w:r>
          </w:p>
        </w:tc>
      </w:tr>
    </w:tbl>
    <w:p>
      <w:pPr>
        <w:pStyle w:val="Heading3"/>
      </w:pPr>
      <w:r>
        <w:t>Résumé :</w:t>
      </w:r>
    </w:p>
    <w:p>
      <w:r>
        <w:t>L'existence de préoccupations transversales dispersées, ou enchevêtrées, dans le code source rend complexe la compréhension et l'évolution du système logiciel. Afin d'améliorer la modularité des logiciels et bénéficier des avantages du paradigme orienté aspect, plusieurs approches visent l'identification des préoccupations transversales. En absence de la détection précoce de ces préoccupations transversales, celles ci tendent à être inaperçues et fortement liées, ce qui ne permet pas aux développeurs d'identifier une implémentation optimale.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