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Sémantique et l'Effet Communautaire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Beldjoudi; Samia/ Seridi, Hassina/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Web sémantique/ web 2.0/ folksonomie/ tagging social/ </w:t>
            </w:r>
          </w:p>
        </w:tc>
      </w:tr>
    </w:tbl>
    <w:p>
      <w:pPr>
        <w:pStyle w:val="Heading3"/>
      </w:pPr>
      <w:r>
        <w:t>Résumé :</w:t>
      </w:r>
    </w:p>
    <w:p>
      <w:r>
        <w:t>Le tagging collaboratif qui est la clé des pratiques sociales du Web 2.0 a été fortement développé ces dernières années. La puissance des activités d'étiquetage social a permet aux utilisateurs d'ajouter des annotations sur les ressources en utilisant des tags. Ces tags expriment les intérêts des utilisateurs, leurs préférences et leurs besoins, mais aussi génèrent automatiquement des folksonomies. Les folksonomies ont été impliqués dans plusieurs approches de recherche d'informations et de recommandations. Cette thèse de doctorat aborde différents défis dans le domaine de web social afin d'exploiter l'aspect social des folksonomies dans les systèmes de recherche d'information et de recommandation.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