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quantitative d' une réalimentation de la nappe libre du massif dunaire de bouteldja dans la région de bordj ali bey et son impact sur la qualité des eaux souterraines.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Haied; Nadjib/ Chaab,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aquifère/ modèle hydrodipersif/ réalimentation artificielle/ </w:t>
            </w:r>
          </w:p>
        </w:tc>
      </w:tr>
    </w:tbl>
    <w:p>
      <w:pPr>
        <w:pStyle w:val="Heading3"/>
      </w:pPr>
      <w:r>
        <w:t>Résumé :</w:t>
      </w:r>
    </w:p>
    <w:p>
      <w:r>
        <w:t>Les quatre dernières décennies ont été caractérisées par l'implantation d'un grand nombre de forages dans la nappe libre du massif dunaire de bouteldja pour répondre aux besoins croissants d'une année à l'autre, en plus d'une sécheresse qui a persisté environ trente ans. cette situation a conduit à un abaissement du niveau piézométrique qui a été observé dans la région de bordj ali bey, ce qui confirme la surexploitation de l'aquifère.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