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biodiversité des Blattes dans les régions semi-arides et arides et évaluation de l'impact d'insecticides chez Blattella germanica et Blatta orientalis (Dictyoptera, Blattellidae).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Tine; Samir/ Aribi, Nadia/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etude de la biodiversité/ dictyoptera/ blattellidae/ </w:t>
            </w:r>
          </w:p>
        </w:tc>
      </w:tr>
    </w:tbl>
    <w:p>
      <w:pPr>
        <w:pStyle w:val="Heading3"/>
      </w:pPr>
      <w:r>
        <w:t>Résumé :</w:t>
      </w:r>
    </w:p>
    <w:p>
      <w:r>
        <w:t>Une étude du peuplement des blattes dans la région de tébessa a été réalisée de janvier 2006 à décembre 2006. les sites échantillonnés ont concerné des zones urbaines et rurales.l’échantillonnage a été effectué avec une fréquence bimensuelle. Les individus récoltés durant toute la période d’étude ont permis d’établir un inventaire du peuplement des blattes qui indique la présence de b. germanica et b. orientalis.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