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Organisation de la faune édaphique dans deux habitats forestiers de la région d'El 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Kadi; Sarra/ Benyacoub, Slim/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br/>
              <w:br/>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subéraie/ faune édaphique/ maqui/ résilience/ </w:t>
            </w:r>
          </w:p>
        </w:tc>
      </w:tr>
    </w:tbl>
    <w:p>
      <w:pPr>
        <w:pStyle w:val="Heading3"/>
      </w:pPr>
      <w:r>
        <w:t>Résumé :</w:t>
      </w:r>
    </w:p>
    <w:p>
      <w:r>
        <w:t>Le présent travail concerne l'étude des peuplements édaphiques dans deux habitats forestiers Subéraie et Maquis de la région d'El Kala (Algérie). La composition et la distribution verticale de la pédofaune ont été analysées dans les trois horizons successifs : la litière et les deux horizons sous-jacents. Les principales variables mesurées sont l'épaisseur de la litière, l'épaisseur et l'humidité du sol, la température et l'humidité de l'air.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