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à l'échelle cellulaire et subcellulaire de la toxicité d'un composé de la famille des dihydropyridines sur un modèle expérimental bioindicateur de stress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Cherait; Asma/ Djebar, Mohammed Réda/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saccharomyces cerevisiae/ état redox, stress oxydant/ nifedipine/ </w:t>
            </w:r>
          </w:p>
        </w:tc>
      </w:tr>
    </w:tbl>
    <w:p>
      <w:pPr>
        <w:pStyle w:val="Heading3"/>
      </w:pPr>
      <w:r>
        <w:t>Résumé :</w:t>
      </w:r>
    </w:p>
    <w:p>
      <w:r>
        <w:t>La nifédipine est un antagoniste calcique de la famille des dihydropyridines, principalement utilisée pour le traitement des maladies cardiovasculaires. cette molécule peut être utilisée dans un autre registre thérapeutique à titre préventif et protecteur contre le stress oxydatif grâce à son potentiel antioxydant. cependant, son effet reste controversé et paradoxal en raison de ses capacités prooxydantes puisqu'elle est également à l'origine du déclenchement d'un stress oxydant.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