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biochimique, enzymologique et cytologique chez Donax trunculus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Bensouda-Talbi; Lamia/ Soltani-mazouni, Nadia/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reproduction/ donax trunculus/ bioindicateur/ golfe d'Annaba/ biosurveillance/ </w:t>
            </w:r>
          </w:p>
        </w:tc>
      </w:tr>
    </w:tbl>
    <w:p>
      <w:pPr>
        <w:pStyle w:val="Heading3"/>
      </w:pPr>
      <w:r>
        <w:t>Résumé :</w:t>
      </w:r>
    </w:p>
    <w:p>
      <w:r>
        <w:t>La présente étude s'inscrit dans le cadre d'un programme national de biosurveillance de la qualité des eaux du golfe d'Annaba, en utilisant une espèce bioindicatrice de la pollution, le mollusque bivalve Donax trunculus (Linnaeus, 1758). Elle vise à évaluer l'impact d'une éventuelle pollution sur la reproduction de cette espèce. Un suivie de quelque paramètre comme la dynamique de population, la composition biochimique au niveau des gonades, du manteau et du corps entier a été faite, ainsi que la réponse de quelques biomarqueurs du stress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