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de transfert des polluants métalliques dans la vallée de la meboudja w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Bougherira; Nabil/ Hani, Azzedine/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industrie sidérurgique/ migration de contaminant/ pollution industrielle/ modélisation de transport de masse/ interaction oued-nappe/ </w:t>
            </w:r>
          </w:p>
        </w:tc>
      </w:tr>
    </w:tbl>
    <w:p>
      <w:pPr>
        <w:pStyle w:val="Heading3"/>
      </w:pPr>
      <w:r>
        <w:t>Résumé :</w:t>
      </w:r>
    </w:p>
    <w:p>
      <w:r>
        <w:t>La caractérisation d'un site aquifère contaminé, situé en bordure de l'oued meboudja (annaba, algérie), a été entrepris en mettant en place une surveillance de la qualité des eaux de surface et souterraines affectés par les nombreux rejets industriels et urbains sur une période de 11 ans (1999-2009). les déchets industriels sont déposés directement sur le sol et les effluents sont déversés dans l'oued meboudja sans aucun traitement préalable.</w:t>
        <w:br/>
        <w:br/>
        <w:t>les résultats de ce suivi montrent que les eaux souterraines présentent une conductivité électrique élevée (de 1000 à 6000 ?scm-1), de fortes teneurs en chlorure et en sodium avec respectivement un maximum de 1400 mg l-1 et 730 mg l-1.</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