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Indexation des images basées automates cellulaires et agents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Benmazou; Sarah/ Merouani, H. F./ </w:t>
            </w:r>
          </w:p>
        </w:tc>
      </w:tr>
      <w:tr>
        <w:trPr>
          <w:trHeight w:val="567"/>
        </w:trPr>
        <w:tc>
          <w:tcPr>
            <w:tcW w:type="dxa" w:w="3000"/>
          </w:tcPr>
          <w:p>
            <w:r>
              <w:t>Nombre de Pages</w:t>
            </w:r>
          </w:p>
        </w:tc>
        <w:tc>
          <w:tcPr>
            <w:tcW w:type="dxa" w:w="7000"/>
          </w:tcPr>
          <w:p>
            <w:r>
              <w:t>215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Système multi-agent/ automate cellulaire/ recherche et indexation/ système CBIR/ Imagerie médicale/ </w:t>
            </w:r>
          </w:p>
        </w:tc>
      </w:tr>
    </w:tbl>
    <w:p>
      <w:pPr>
        <w:pStyle w:val="Heading3"/>
      </w:pPr>
      <w:r>
        <w:t>Résumé :</w:t>
      </w:r>
    </w:p>
    <w:p>
      <w:r>
        <w:t>Cette thèse a pour objet d'indexation et de recherche d'images par le contenu (CBIR) dans un contexte de base d'images médicales. Nous nous plaçons dans la structure classique d'un système d'indexation et de recherche classique des systèmes interactifs, c'est-à-dire que l'utilisateur à la performance d'annoter le résultat obtenu par le système afin d'affiner la recherche, c'est ce l'on appelle bouclage de pertinence.</w:t>
        <w:br/>
        <w:br/>
        <w:t>Les systèmes CBIR demeurent des problèmes importants qui trouvent des applications potentielles en médecine, étant donner la place que l'image numérique médicale occupe à présent dans le quotidien des hôpitaux.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