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Biofacteurs de développement du Câprier épineux (Capparis spinosa L.)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Boukhari; Latifa Assia/ SERIDI, Ratiba/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graine/ methode/ câprier/ dormante/ propagation/ géolocalisation/ </w:t>
            </w:r>
          </w:p>
        </w:tc>
      </w:tr>
    </w:tbl>
    <w:p>
      <w:pPr>
        <w:pStyle w:val="Heading3"/>
      </w:pPr>
      <w:r>
        <w:t>Résumé :</w:t>
      </w:r>
    </w:p>
    <w:p>
      <w:r>
        <w:t xml:space="preserve">Dans cette thèse, nous présentons des données obtenues selon trois grandes approches d'analyse spécifique à chaque niveau d'étude de la plante:- L'approche par les données bibliographiques : L'apport des références antérieures et récentes collectées selon l'état des connaissances dans le monde relatives aux sources existantes montrent les intérêts économiques et culturels multiples de cette espèce tant en écologie que dans les domaines alimentaires, pharmaceutique et paysagère. - L'approche par l'expérimentation : Nos expériences ont porté principalement sur les techniques de propagation par voie de graines. Ces dernières dormantes à l'origine ont subi deux types de traitements. Les techniques par stratification en pépinière ensuite  par des traitements chimiques au laboratoire. C'est une démarche qui a permis de définir comment se traduit en capacité germinative l'effet de la stratification dans le sable humide et l'effet des acides sulfurique et gibbérellique. L'interprétation par l'étude de la viabilité et d'organisation de la semence complète ces recherches. </w:t>
        <w:br/>
        <w:br/>
        <w:t>- L'approche par le terrain : appuyant les deux premières, grâce à des prospections, elle a porté sur un inventaire des sites à câprier.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