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du spiromesifen, inhibiteur de la synthèse des lipides chez Drosophila melanogaster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Bensafi-Gheraibia; Hanène/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toxicité/ pesticide/ biochimie/ drosophila melanogaster/ electrophorèse/ spiromesifen/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 tout d'abord à déterminer les paramètres toxicologiques du spiromesifen (Oberon® 240 SC), un nouvel insecticide/acaricide systémique considéré comme un inhibiteur de la biosynthèse des lipides et ensuite à  évaluer ses effets sublétaux chez les pupes de Drosophila melanogaster Meigen, 1830 (Diptera, Drosophilidae). Plusieurs aspects ont été abordés:</w:t>
        <w:br/>
        <w:br/>
        <w:t>Le traitement a été réalisé par application topique sur des pupes nouvellement exuviées (1µl de matière active dilué dans un mélange acétone/eau  50/50) et plusieurs concentrations (25, 50, 75, 100, 125, 150 et 200 µg/µl) ont été testées. Les pupes témoins reçoivent 1µl de solvant seul (acétone/eau : 50/50). Dans une première série d'essais insecticides, les paramètres de létalité ont été déterminés: CL50 = 72,82 et CL90 = 247,2 ?g/pupe.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